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E8162" w14:textId="77777777" w:rsidR="00CD6641" w:rsidRDefault="00CD6641" w:rsidP="00CD6641">
      <w:pPr>
        <w:spacing w:line="480" w:lineRule="auto"/>
        <w:jc w:val="center"/>
        <w:rPr>
          <w:rFonts w:ascii="Times New Roman" w:hAnsi="Times New Roman" w:cs="Times New Roman"/>
          <w:sz w:val="24"/>
          <w:szCs w:val="24"/>
        </w:rPr>
      </w:pPr>
    </w:p>
    <w:p w14:paraId="68267041" w14:textId="77777777" w:rsidR="00CD6641" w:rsidRDefault="00CD6641" w:rsidP="00CD6641">
      <w:pPr>
        <w:spacing w:line="480" w:lineRule="auto"/>
        <w:jc w:val="center"/>
        <w:rPr>
          <w:rFonts w:ascii="Times New Roman" w:hAnsi="Times New Roman" w:cs="Times New Roman"/>
          <w:sz w:val="24"/>
          <w:szCs w:val="24"/>
        </w:rPr>
      </w:pPr>
    </w:p>
    <w:p w14:paraId="25AD5DC8" w14:textId="77777777" w:rsidR="00CD6641" w:rsidRDefault="00CD6641" w:rsidP="00CD6641">
      <w:pPr>
        <w:spacing w:line="480" w:lineRule="auto"/>
        <w:jc w:val="center"/>
        <w:rPr>
          <w:rFonts w:ascii="Times New Roman" w:hAnsi="Times New Roman" w:cs="Times New Roman"/>
          <w:sz w:val="24"/>
          <w:szCs w:val="24"/>
        </w:rPr>
      </w:pPr>
    </w:p>
    <w:p w14:paraId="06F39847" w14:textId="77777777" w:rsidR="00CD6641" w:rsidRDefault="00CD6641" w:rsidP="00CD6641">
      <w:pPr>
        <w:spacing w:line="480" w:lineRule="auto"/>
        <w:jc w:val="center"/>
        <w:rPr>
          <w:rFonts w:ascii="Times New Roman" w:hAnsi="Times New Roman" w:cs="Times New Roman"/>
          <w:sz w:val="24"/>
          <w:szCs w:val="24"/>
        </w:rPr>
      </w:pPr>
    </w:p>
    <w:p w14:paraId="4A258E5F" w14:textId="77777777" w:rsidR="00CD6641" w:rsidRDefault="00CD6641" w:rsidP="00CD6641">
      <w:pPr>
        <w:spacing w:line="480" w:lineRule="auto"/>
        <w:jc w:val="center"/>
        <w:rPr>
          <w:rFonts w:ascii="Times New Roman" w:hAnsi="Times New Roman" w:cs="Times New Roman"/>
          <w:sz w:val="24"/>
          <w:szCs w:val="24"/>
        </w:rPr>
      </w:pPr>
    </w:p>
    <w:p w14:paraId="1DD39D4B" w14:textId="77777777" w:rsidR="00CD6641" w:rsidRDefault="00CD6641" w:rsidP="00CD6641">
      <w:pPr>
        <w:spacing w:line="480" w:lineRule="auto"/>
        <w:jc w:val="center"/>
        <w:rPr>
          <w:rFonts w:ascii="Times New Roman" w:hAnsi="Times New Roman" w:cs="Times New Roman"/>
          <w:sz w:val="24"/>
          <w:szCs w:val="24"/>
        </w:rPr>
      </w:pPr>
    </w:p>
    <w:p w14:paraId="5A46045C" w14:textId="54098500" w:rsidR="00015F45" w:rsidRPr="004F64F4" w:rsidRDefault="00F15597" w:rsidP="00CD6641">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Advisor Characteristics </w:t>
      </w:r>
    </w:p>
    <w:p w14:paraId="4B222D84" w14:textId="77777777" w:rsidR="00CD6641" w:rsidRDefault="00CD6641" w:rsidP="00CD664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938F099" w14:textId="16ED2797" w:rsidR="00CD6641" w:rsidRDefault="00CD6641" w:rsidP="00CD664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231496C9" w14:textId="37FF0B27" w:rsidR="004F64F4" w:rsidRDefault="004F64F4" w:rsidP="00CD6641">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4E5B9608" w14:textId="580FE3FE" w:rsidR="004F64F4" w:rsidRDefault="004F64F4" w:rsidP="00CD6641">
      <w:pPr>
        <w:spacing w:line="480" w:lineRule="auto"/>
        <w:jc w:val="center"/>
        <w:rPr>
          <w:rFonts w:ascii="Times New Roman" w:hAnsi="Times New Roman" w:cs="Times New Roman"/>
          <w:sz w:val="24"/>
          <w:szCs w:val="24"/>
        </w:rPr>
      </w:pPr>
      <w:r>
        <w:rPr>
          <w:rFonts w:ascii="Times New Roman" w:hAnsi="Times New Roman" w:cs="Times New Roman"/>
          <w:sz w:val="24"/>
          <w:szCs w:val="24"/>
        </w:rPr>
        <w:t>Tutor:</w:t>
      </w:r>
    </w:p>
    <w:p w14:paraId="74AA733E" w14:textId="4DD027F4" w:rsidR="004F64F4" w:rsidRDefault="004F64F4" w:rsidP="00CD664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18732102" w14:textId="77777777" w:rsidR="00CD6641" w:rsidRDefault="00CD6641" w:rsidP="00CD6641">
      <w:pPr>
        <w:spacing w:line="480" w:lineRule="auto"/>
        <w:jc w:val="center"/>
        <w:rPr>
          <w:rFonts w:ascii="Times New Roman" w:hAnsi="Times New Roman" w:cs="Times New Roman"/>
          <w:sz w:val="24"/>
          <w:szCs w:val="24"/>
        </w:rPr>
      </w:pPr>
    </w:p>
    <w:p w14:paraId="13C61449" w14:textId="77777777" w:rsidR="00CD6641" w:rsidRDefault="00CD6641" w:rsidP="00CD6641">
      <w:pPr>
        <w:spacing w:line="480" w:lineRule="auto"/>
        <w:jc w:val="center"/>
        <w:rPr>
          <w:rFonts w:ascii="Times New Roman" w:hAnsi="Times New Roman" w:cs="Times New Roman"/>
          <w:sz w:val="24"/>
          <w:szCs w:val="24"/>
        </w:rPr>
      </w:pPr>
    </w:p>
    <w:p w14:paraId="3104DDBB" w14:textId="77777777" w:rsidR="00CD6641" w:rsidRDefault="00CD6641" w:rsidP="00CD6641">
      <w:pPr>
        <w:spacing w:line="480" w:lineRule="auto"/>
        <w:jc w:val="center"/>
        <w:rPr>
          <w:rFonts w:ascii="Times New Roman" w:hAnsi="Times New Roman" w:cs="Times New Roman"/>
          <w:sz w:val="24"/>
          <w:szCs w:val="24"/>
        </w:rPr>
      </w:pPr>
    </w:p>
    <w:p w14:paraId="22BB2507" w14:textId="77777777" w:rsidR="00CD6641" w:rsidRDefault="00CD6641" w:rsidP="00CD6641">
      <w:pPr>
        <w:spacing w:line="480" w:lineRule="auto"/>
        <w:jc w:val="center"/>
        <w:rPr>
          <w:rFonts w:ascii="Times New Roman" w:hAnsi="Times New Roman" w:cs="Times New Roman"/>
          <w:sz w:val="24"/>
          <w:szCs w:val="24"/>
        </w:rPr>
      </w:pPr>
    </w:p>
    <w:p w14:paraId="00884C12" w14:textId="77777777" w:rsidR="00CD6641" w:rsidRDefault="00CD6641" w:rsidP="00CD6641">
      <w:pPr>
        <w:spacing w:line="480" w:lineRule="auto"/>
        <w:jc w:val="center"/>
        <w:rPr>
          <w:rFonts w:ascii="Times New Roman" w:hAnsi="Times New Roman" w:cs="Times New Roman"/>
          <w:sz w:val="24"/>
          <w:szCs w:val="24"/>
        </w:rPr>
      </w:pPr>
    </w:p>
    <w:p w14:paraId="50E6473F" w14:textId="77777777" w:rsidR="00CD6641" w:rsidRDefault="00CD6641" w:rsidP="004F64F4">
      <w:pPr>
        <w:spacing w:line="480" w:lineRule="auto"/>
        <w:rPr>
          <w:rFonts w:ascii="Times New Roman" w:hAnsi="Times New Roman" w:cs="Times New Roman"/>
          <w:sz w:val="24"/>
          <w:szCs w:val="24"/>
        </w:rPr>
      </w:pPr>
    </w:p>
    <w:p w14:paraId="2D4829E2" w14:textId="17560DA6" w:rsidR="006B7FB1" w:rsidRDefault="00F15597" w:rsidP="006B7FB1">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Advisor Characteristics </w:t>
      </w:r>
    </w:p>
    <w:p w14:paraId="6D5B72E6" w14:textId="7503886B" w:rsidR="00F15597" w:rsidRDefault="00F15597" w:rsidP="00F15597">
      <w:pPr>
        <w:spacing w:line="480" w:lineRule="auto"/>
        <w:rPr>
          <w:rFonts w:ascii="Times New Roman" w:hAnsi="Times New Roman" w:cs="Times New Roman"/>
          <w:bCs/>
          <w:sz w:val="24"/>
          <w:szCs w:val="24"/>
        </w:rPr>
      </w:pPr>
      <w:r>
        <w:rPr>
          <w:rFonts w:ascii="Times New Roman" w:hAnsi="Times New Roman" w:cs="Times New Roman"/>
          <w:bCs/>
          <w:sz w:val="24"/>
          <w:szCs w:val="24"/>
        </w:rPr>
        <w:tab/>
        <w:t>Merger advisors refer to influential individuals in an organization, who play the role of assessing the potential acquisition targets. They work with organizations to ensure that the merger process is effective. As a result of this, they must conduct effective evaluation and assessment. The acquisition advisor must have specific characteristics and skills to enable him or her conduct the negotiation of mergers (</w:t>
      </w:r>
      <w:r w:rsidR="00956E25">
        <w:rPr>
          <w:rFonts w:ascii="Times New Roman" w:hAnsi="Times New Roman" w:cs="Times New Roman"/>
          <w:bCs/>
          <w:sz w:val="24"/>
          <w:szCs w:val="24"/>
        </w:rPr>
        <w:t>Holliday</w:t>
      </w:r>
      <w:r>
        <w:rPr>
          <w:rFonts w:ascii="Times New Roman" w:hAnsi="Times New Roman" w:cs="Times New Roman"/>
          <w:bCs/>
          <w:sz w:val="24"/>
          <w:szCs w:val="24"/>
        </w:rPr>
        <w:t xml:space="preserve">, 2006). With these characteristics and skills, pitfalls that might be encountered in a merger process are avoided. </w:t>
      </w:r>
    </w:p>
    <w:p w14:paraId="4B33499D" w14:textId="35BB47B0" w:rsidR="00F15597" w:rsidRDefault="00F15597" w:rsidP="00F15597">
      <w:pPr>
        <w:spacing w:line="480" w:lineRule="auto"/>
        <w:rPr>
          <w:rFonts w:ascii="Times New Roman" w:hAnsi="Times New Roman" w:cs="Times New Roman"/>
          <w:bCs/>
          <w:sz w:val="24"/>
          <w:szCs w:val="24"/>
        </w:rPr>
      </w:pPr>
      <w:r>
        <w:rPr>
          <w:rFonts w:ascii="Times New Roman" w:hAnsi="Times New Roman" w:cs="Times New Roman"/>
          <w:bCs/>
          <w:sz w:val="24"/>
          <w:szCs w:val="24"/>
        </w:rPr>
        <w:tab/>
        <w:t xml:space="preserve">Selecting the right advisor is one of the most important factors to be considered in a negotiation process. The acquisition advisor must not only understand the contractual obligations, but also transaction costs and the compliance rules that influence the acquisition process. This implies that the M&amp;A advisors must have the required knowledge </w:t>
      </w:r>
      <w:r w:rsidR="00431B42">
        <w:rPr>
          <w:rFonts w:ascii="Times New Roman" w:hAnsi="Times New Roman" w:cs="Times New Roman"/>
          <w:bCs/>
          <w:sz w:val="24"/>
          <w:szCs w:val="24"/>
        </w:rPr>
        <w:t>(</w:t>
      </w:r>
      <w:r w:rsidR="00956E25">
        <w:rPr>
          <w:rFonts w:ascii="Times New Roman" w:hAnsi="Times New Roman" w:cs="Times New Roman"/>
          <w:bCs/>
          <w:sz w:val="24"/>
          <w:szCs w:val="24"/>
        </w:rPr>
        <w:t>Holliday</w:t>
      </w:r>
      <w:r w:rsidR="00431B42">
        <w:rPr>
          <w:rFonts w:ascii="Times New Roman" w:hAnsi="Times New Roman" w:cs="Times New Roman"/>
          <w:bCs/>
          <w:sz w:val="24"/>
          <w:szCs w:val="24"/>
        </w:rPr>
        <w:t xml:space="preserve">, 2006). They must understand the critical regulatory and compliance programs, as well as, critical financial modeling. M&amp;A advisors must be experienced enough, and should have evidence of past involvement in acquisitions. </w:t>
      </w:r>
    </w:p>
    <w:p w14:paraId="4AC1777B" w14:textId="3467D9B8" w:rsidR="00431B42" w:rsidRDefault="00431B42" w:rsidP="00F15597">
      <w:pPr>
        <w:spacing w:line="480" w:lineRule="auto"/>
        <w:rPr>
          <w:rFonts w:ascii="Times New Roman" w:hAnsi="Times New Roman" w:cs="Times New Roman"/>
          <w:bCs/>
          <w:sz w:val="24"/>
          <w:szCs w:val="24"/>
        </w:rPr>
      </w:pPr>
      <w:r>
        <w:rPr>
          <w:rFonts w:ascii="Times New Roman" w:hAnsi="Times New Roman" w:cs="Times New Roman"/>
          <w:bCs/>
          <w:sz w:val="24"/>
          <w:szCs w:val="24"/>
        </w:rPr>
        <w:tab/>
        <w:t>In acquisitions, companies that are seeking a target to acquire must have experienced advisors. The role of these advisors is to influence the negotiation process, which is essential in understanding the structure level of the organization. In M&amp;A, the acquisition process requires in-depth engagements and analysis (</w:t>
      </w:r>
      <w:r w:rsidR="00956E25">
        <w:rPr>
          <w:rFonts w:ascii="Times New Roman" w:hAnsi="Times New Roman" w:cs="Times New Roman"/>
          <w:bCs/>
          <w:sz w:val="24"/>
          <w:szCs w:val="24"/>
        </w:rPr>
        <w:t>Holliday</w:t>
      </w:r>
      <w:r>
        <w:rPr>
          <w:rFonts w:ascii="Times New Roman" w:hAnsi="Times New Roman" w:cs="Times New Roman"/>
          <w:bCs/>
          <w:sz w:val="24"/>
          <w:szCs w:val="24"/>
        </w:rPr>
        <w:t>, 2006). The main role that advisors play is to influence the decisions that are made in the financial sector. This entails understanding the scope of the organization. For example, it entails understanding an organization’s transactions. This means that an advisor must have deep knowledge and important information about the company and the acquisition process. This improves the review and assessment of the acquisition targets</w:t>
      </w:r>
      <w:r w:rsidR="00AE2E60">
        <w:rPr>
          <w:rFonts w:ascii="Times New Roman" w:hAnsi="Times New Roman" w:cs="Times New Roman"/>
          <w:bCs/>
          <w:sz w:val="24"/>
          <w:szCs w:val="24"/>
        </w:rPr>
        <w:t xml:space="preserve">, and ensures that the firm has enough experience to conduct the acquisition. </w:t>
      </w:r>
    </w:p>
    <w:p w14:paraId="6C390658" w14:textId="30C4E670" w:rsidR="00AE2E60" w:rsidRDefault="00AE2E60" w:rsidP="00F15597">
      <w:pPr>
        <w:spacing w:line="480" w:lineRule="auto"/>
        <w:rPr>
          <w:rFonts w:ascii="Times New Roman" w:hAnsi="Times New Roman" w:cs="Times New Roman"/>
          <w:bCs/>
          <w:sz w:val="24"/>
          <w:szCs w:val="24"/>
        </w:rPr>
      </w:pPr>
      <w:r>
        <w:rPr>
          <w:rFonts w:ascii="Times New Roman" w:hAnsi="Times New Roman" w:cs="Times New Roman"/>
          <w:bCs/>
          <w:sz w:val="24"/>
          <w:szCs w:val="24"/>
        </w:rPr>
        <w:lastRenderedPageBreak/>
        <w:tab/>
        <w:t xml:space="preserve">Financial expertise is an important characteristic that advisors should possess in the acquisition process. This implies that advisors must have knowledge of the various financial aspects of a company including its growth and how </w:t>
      </w:r>
      <w:proofErr w:type="gramStart"/>
      <w:r>
        <w:rPr>
          <w:rFonts w:ascii="Times New Roman" w:hAnsi="Times New Roman" w:cs="Times New Roman"/>
          <w:bCs/>
          <w:sz w:val="24"/>
          <w:szCs w:val="24"/>
        </w:rPr>
        <w:t>it</w:t>
      </w:r>
      <w:proofErr w:type="gramEnd"/>
      <w:r>
        <w:rPr>
          <w:rFonts w:ascii="Times New Roman" w:hAnsi="Times New Roman" w:cs="Times New Roman"/>
          <w:bCs/>
          <w:sz w:val="24"/>
          <w:szCs w:val="24"/>
        </w:rPr>
        <w:t xml:space="preserve"> areas of specialization in the global market (Farrell, 2014). Financial expertise gives advisors the foundational knowledge, which allows them to come up with effective strategies and make good recommendations for engaging in the acquisition process. Coupled with this is the importance of trust, such as in the case of M&amp;A. Trust makes advisors more confident and improves their management of the acquisition process (</w:t>
      </w:r>
      <w:r w:rsidR="00956E25">
        <w:rPr>
          <w:rFonts w:ascii="Times New Roman" w:hAnsi="Times New Roman" w:cs="Times New Roman"/>
          <w:bCs/>
          <w:sz w:val="24"/>
          <w:szCs w:val="24"/>
        </w:rPr>
        <w:t>Holliday</w:t>
      </w:r>
      <w:r>
        <w:rPr>
          <w:rFonts w:ascii="Times New Roman" w:hAnsi="Times New Roman" w:cs="Times New Roman"/>
          <w:bCs/>
          <w:sz w:val="24"/>
          <w:szCs w:val="24"/>
        </w:rPr>
        <w:t xml:space="preserve">, 2006). With trust, quality and reliable information about the companies can be obtained. Trust will also give clients confidence, as they would believe in the capabilities of the advisors. </w:t>
      </w:r>
    </w:p>
    <w:p w14:paraId="50B5874F" w14:textId="0B05E324" w:rsidR="00956E25" w:rsidRDefault="00956E25" w:rsidP="00F15597">
      <w:pPr>
        <w:spacing w:line="480" w:lineRule="auto"/>
        <w:rPr>
          <w:rFonts w:ascii="Times New Roman" w:hAnsi="Times New Roman" w:cs="Times New Roman"/>
          <w:bCs/>
          <w:sz w:val="24"/>
          <w:szCs w:val="24"/>
        </w:rPr>
      </w:pPr>
      <w:r>
        <w:rPr>
          <w:rFonts w:ascii="Times New Roman" w:hAnsi="Times New Roman" w:cs="Times New Roman"/>
          <w:bCs/>
          <w:sz w:val="24"/>
          <w:szCs w:val="24"/>
        </w:rPr>
        <w:tab/>
        <w:t xml:space="preserve">Both merger advisors seeking a target to acquire and which is an acquisition target must be capable of examining the potential conflicts of interests. This is essential in understanding and assessing any instances of hostile takeovers (Farrell, 2014). Advisors must possess the skill that allows them to evaluate conflict of interests. This ensures that they can protect any private information that is provided by a company. In some instances, acquirers might have issues with potential conflicts that can lead to the failure of the acquisition process. </w:t>
      </w:r>
      <w:r w:rsidR="00992562">
        <w:rPr>
          <w:rFonts w:ascii="Times New Roman" w:hAnsi="Times New Roman" w:cs="Times New Roman"/>
          <w:bCs/>
          <w:sz w:val="24"/>
          <w:szCs w:val="24"/>
        </w:rPr>
        <w:t xml:space="preserve">That being said, walking hand in hand with the right supervisors is a sure way of making sound decisions and success is </w:t>
      </w:r>
      <w:proofErr w:type="gramStart"/>
      <w:r w:rsidR="00992562">
        <w:rPr>
          <w:rFonts w:ascii="Times New Roman" w:hAnsi="Times New Roman" w:cs="Times New Roman"/>
          <w:bCs/>
          <w:sz w:val="24"/>
          <w:szCs w:val="24"/>
        </w:rPr>
        <w:t>a</w:t>
      </w:r>
      <w:proofErr w:type="gramEnd"/>
      <w:r w:rsidR="00992562">
        <w:rPr>
          <w:rFonts w:ascii="Times New Roman" w:hAnsi="Times New Roman" w:cs="Times New Roman"/>
          <w:bCs/>
          <w:sz w:val="24"/>
          <w:szCs w:val="24"/>
        </w:rPr>
        <w:t xml:space="preserve"> assured in any business operation. </w:t>
      </w:r>
    </w:p>
    <w:p w14:paraId="412BE60D" w14:textId="14046D22" w:rsidR="00956E25" w:rsidRDefault="00956E25" w:rsidP="00F15597">
      <w:pPr>
        <w:spacing w:line="480" w:lineRule="auto"/>
        <w:rPr>
          <w:rFonts w:ascii="Times New Roman" w:hAnsi="Times New Roman" w:cs="Times New Roman"/>
          <w:bCs/>
          <w:sz w:val="24"/>
          <w:szCs w:val="24"/>
        </w:rPr>
      </w:pPr>
      <w:r>
        <w:rPr>
          <w:rFonts w:ascii="Times New Roman" w:hAnsi="Times New Roman" w:cs="Times New Roman"/>
          <w:bCs/>
          <w:sz w:val="24"/>
          <w:szCs w:val="24"/>
        </w:rPr>
        <w:tab/>
        <w:t xml:space="preserve">In my review of the acquisition experiences that are important in negotiations for organizations, I identified various essential skills that advisors should have. One of the most important skills is effective communication. This is a very important skill for ensuring the success of the negotiation process. Further, advisors should possess analytical and market intelligence skills </w:t>
      </w:r>
      <w:r w:rsidR="00E44A75">
        <w:rPr>
          <w:rFonts w:ascii="Times New Roman" w:hAnsi="Times New Roman" w:cs="Times New Roman"/>
          <w:bCs/>
          <w:sz w:val="24"/>
          <w:szCs w:val="24"/>
        </w:rPr>
        <w:t xml:space="preserve">(Holliday, 2006). These are also essential skills in improving the negotiation </w:t>
      </w:r>
      <w:r w:rsidR="00E44A75">
        <w:rPr>
          <w:rFonts w:ascii="Times New Roman" w:hAnsi="Times New Roman" w:cs="Times New Roman"/>
          <w:bCs/>
          <w:sz w:val="24"/>
          <w:szCs w:val="24"/>
        </w:rPr>
        <w:lastRenderedPageBreak/>
        <w:t xml:space="preserve">process in acquisition. Market intelligence can help an advisor to talk to a client about potential considerations. I also learned that advisors must always be open and free during the negotiation process. </w:t>
      </w:r>
    </w:p>
    <w:p w14:paraId="08DB79D0" w14:textId="4B4B9291" w:rsidR="00E44A75" w:rsidRDefault="00E44A75" w:rsidP="00F15597">
      <w:pPr>
        <w:spacing w:line="480" w:lineRule="auto"/>
        <w:rPr>
          <w:rFonts w:ascii="Times New Roman" w:hAnsi="Times New Roman" w:cs="Times New Roman"/>
          <w:bCs/>
          <w:sz w:val="24"/>
          <w:szCs w:val="24"/>
        </w:rPr>
      </w:pPr>
      <w:r>
        <w:rPr>
          <w:rFonts w:ascii="Times New Roman" w:hAnsi="Times New Roman" w:cs="Times New Roman"/>
          <w:bCs/>
          <w:sz w:val="24"/>
          <w:szCs w:val="24"/>
        </w:rPr>
        <w:tab/>
      </w:r>
      <w:r w:rsidR="0015685B">
        <w:rPr>
          <w:rFonts w:ascii="Times New Roman" w:hAnsi="Times New Roman" w:cs="Times New Roman"/>
          <w:bCs/>
          <w:sz w:val="24"/>
          <w:szCs w:val="24"/>
        </w:rPr>
        <w:t xml:space="preserve">In conclusion, for individuals to succeed they must have sharp advisors in their line of duties. Consulting widely with the right stakeholders as well as advisors make a business thrive in the industry it operates in. </w:t>
      </w:r>
      <w:r>
        <w:rPr>
          <w:rFonts w:ascii="Times New Roman" w:hAnsi="Times New Roman" w:cs="Times New Roman"/>
          <w:bCs/>
          <w:sz w:val="24"/>
          <w:szCs w:val="24"/>
        </w:rPr>
        <w:t>The analysis conducted above has indicated advisors must have the right skills and characteristics in both seeking new targets for an acquisition and for a firm that is an acquisition target. In-depth financial expertise is one of the most important factors that advisors should have to ensure a smooth negotiation process. Advisors should have a proper understanding of the company including its growth and areas of specialization. Improving the negotiation process requires advisors to possess communication, analytical, and market intelligence skills. With these skills, an advisor can properly advise clients, and support them in making the right decisions. It is also beneficial to organizations.</w:t>
      </w:r>
    </w:p>
    <w:p w14:paraId="7104CB9F" w14:textId="77777777" w:rsidR="00E44A75" w:rsidRDefault="00E44A75" w:rsidP="00F15597">
      <w:pPr>
        <w:spacing w:line="480" w:lineRule="auto"/>
        <w:rPr>
          <w:rFonts w:ascii="Times New Roman" w:hAnsi="Times New Roman" w:cs="Times New Roman"/>
          <w:bCs/>
          <w:sz w:val="24"/>
          <w:szCs w:val="24"/>
        </w:rPr>
      </w:pPr>
    </w:p>
    <w:p w14:paraId="27C69F3D" w14:textId="77777777" w:rsidR="00E44A75" w:rsidRDefault="00E44A75" w:rsidP="00F15597">
      <w:pPr>
        <w:spacing w:line="480" w:lineRule="auto"/>
        <w:rPr>
          <w:rFonts w:ascii="Times New Roman" w:hAnsi="Times New Roman" w:cs="Times New Roman"/>
          <w:bCs/>
          <w:sz w:val="24"/>
          <w:szCs w:val="24"/>
        </w:rPr>
      </w:pPr>
    </w:p>
    <w:p w14:paraId="09D7B457" w14:textId="77777777" w:rsidR="00E44A75" w:rsidRDefault="00E44A75" w:rsidP="00F15597">
      <w:pPr>
        <w:spacing w:line="480" w:lineRule="auto"/>
        <w:rPr>
          <w:rFonts w:ascii="Times New Roman" w:hAnsi="Times New Roman" w:cs="Times New Roman"/>
          <w:bCs/>
          <w:sz w:val="24"/>
          <w:szCs w:val="24"/>
        </w:rPr>
      </w:pPr>
    </w:p>
    <w:p w14:paraId="332E2487" w14:textId="77777777" w:rsidR="00E44A75" w:rsidRDefault="00E44A75" w:rsidP="00F15597">
      <w:pPr>
        <w:spacing w:line="480" w:lineRule="auto"/>
        <w:rPr>
          <w:rFonts w:ascii="Times New Roman" w:hAnsi="Times New Roman" w:cs="Times New Roman"/>
          <w:bCs/>
          <w:sz w:val="24"/>
          <w:szCs w:val="24"/>
        </w:rPr>
      </w:pPr>
    </w:p>
    <w:p w14:paraId="0C3C2E5B" w14:textId="77777777" w:rsidR="00E44A75" w:rsidRDefault="00E44A75" w:rsidP="00F15597">
      <w:pPr>
        <w:spacing w:line="480" w:lineRule="auto"/>
        <w:rPr>
          <w:rFonts w:ascii="Times New Roman" w:hAnsi="Times New Roman" w:cs="Times New Roman"/>
          <w:bCs/>
          <w:sz w:val="24"/>
          <w:szCs w:val="24"/>
        </w:rPr>
      </w:pPr>
    </w:p>
    <w:p w14:paraId="7BCB0E54" w14:textId="77777777" w:rsidR="00E44A75" w:rsidRDefault="00E44A75" w:rsidP="00F15597">
      <w:pPr>
        <w:spacing w:line="480" w:lineRule="auto"/>
        <w:rPr>
          <w:rFonts w:ascii="Times New Roman" w:hAnsi="Times New Roman" w:cs="Times New Roman"/>
          <w:bCs/>
          <w:sz w:val="24"/>
          <w:szCs w:val="24"/>
        </w:rPr>
      </w:pPr>
    </w:p>
    <w:p w14:paraId="37F1B257" w14:textId="77777777" w:rsidR="00E44A75" w:rsidRDefault="00E44A75" w:rsidP="00F15597">
      <w:pPr>
        <w:spacing w:line="480" w:lineRule="auto"/>
        <w:rPr>
          <w:rFonts w:ascii="Times New Roman" w:hAnsi="Times New Roman" w:cs="Times New Roman"/>
          <w:bCs/>
          <w:sz w:val="24"/>
          <w:szCs w:val="24"/>
        </w:rPr>
      </w:pPr>
    </w:p>
    <w:p w14:paraId="4E5376F7" w14:textId="77777777" w:rsidR="00E44A75" w:rsidRDefault="00E44A75" w:rsidP="00F15597">
      <w:pPr>
        <w:spacing w:line="480" w:lineRule="auto"/>
        <w:rPr>
          <w:rFonts w:ascii="Times New Roman" w:hAnsi="Times New Roman" w:cs="Times New Roman"/>
          <w:bCs/>
          <w:sz w:val="24"/>
          <w:szCs w:val="24"/>
        </w:rPr>
      </w:pPr>
    </w:p>
    <w:p w14:paraId="7307C6E2" w14:textId="77777777" w:rsidR="00E44A75" w:rsidRDefault="00E44A75" w:rsidP="00F15597">
      <w:pPr>
        <w:spacing w:line="480" w:lineRule="auto"/>
        <w:rPr>
          <w:rFonts w:ascii="Times New Roman" w:hAnsi="Times New Roman" w:cs="Times New Roman"/>
          <w:bCs/>
          <w:sz w:val="24"/>
          <w:szCs w:val="24"/>
        </w:rPr>
      </w:pPr>
    </w:p>
    <w:p w14:paraId="0C65AE30" w14:textId="77777777" w:rsidR="00E44A75" w:rsidRDefault="00E44A75" w:rsidP="00F15597">
      <w:pPr>
        <w:spacing w:line="480" w:lineRule="auto"/>
        <w:rPr>
          <w:rFonts w:ascii="Times New Roman" w:hAnsi="Times New Roman" w:cs="Times New Roman"/>
          <w:bCs/>
          <w:sz w:val="24"/>
          <w:szCs w:val="24"/>
        </w:rPr>
      </w:pPr>
    </w:p>
    <w:p w14:paraId="33D81213" w14:textId="6881A180" w:rsidR="00E44A75" w:rsidRDefault="00E44A75" w:rsidP="00E44A75">
      <w:pPr>
        <w:spacing w:line="480" w:lineRule="auto"/>
        <w:jc w:val="center"/>
        <w:rPr>
          <w:rFonts w:ascii="Times New Roman" w:hAnsi="Times New Roman" w:cs="Times New Roman"/>
          <w:b/>
          <w:bCs/>
          <w:sz w:val="24"/>
          <w:szCs w:val="24"/>
        </w:rPr>
      </w:pPr>
      <w:r w:rsidRPr="00E44A75">
        <w:rPr>
          <w:rFonts w:ascii="Times New Roman" w:hAnsi="Times New Roman" w:cs="Times New Roman"/>
          <w:b/>
          <w:bCs/>
          <w:sz w:val="24"/>
          <w:szCs w:val="24"/>
        </w:rPr>
        <w:t>References</w:t>
      </w:r>
    </w:p>
    <w:p w14:paraId="28BAB8F6" w14:textId="3755A944" w:rsidR="00E44A75" w:rsidRDefault="00E44A75" w:rsidP="00E44A75">
      <w:pPr>
        <w:spacing w:line="480" w:lineRule="auto"/>
        <w:rPr>
          <w:rFonts w:ascii="Times New Roman" w:hAnsi="Times New Roman" w:cs="Times New Roman"/>
          <w:bCs/>
          <w:i/>
          <w:sz w:val="24"/>
          <w:szCs w:val="24"/>
        </w:rPr>
      </w:pPr>
      <w:r w:rsidRPr="00E44A75">
        <w:rPr>
          <w:rFonts w:ascii="Times New Roman" w:hAnsi="Times New Roman" w:cs="Times New Roman"/>
          <w:bCs/>
          <w:sz w:val="24"/>
          <w:szCs w:val="24"/>
        </w:rPr>
        <w:t xml:space="preserve">Farrell, L. (2014). How do you earn a place at the table? American Bankers Association. </w:t>
      </w:r>
      <w:r w:rsidRPr="00E44A75">
        <w:rPr>
          <w:rFonts w:ascii="Times New Roman" w:hAnsi="Times New Roman" w:cs="Times New Roman"/>
          <w:bCs/>
          <w:i/>
          <w:sz w:val="24"/>
          <w:szCs w:val="24"/>
        </w:rPr>
        <w:t xml:space="preserve">ABA </w:t>
      </w:r>
    </w:p>
    <w:p w14:paraId="6C4B73BC" w14:textId="7D8D8FDA" w:rsidR="00E44A75" w:rsidRDefault="00E44A75" w:rsidP="00E44A75">
      <w:pPr>
        <w:spacing w:line="480" w:lineRule="auto"/>
        <w:rPr>
          <w:rFonts w:ascii="Times New Roman" w:hAnsi="Times New Roman" w:cs="Times New Roman"/>
          <w:bCs/>
          <w:sz w:val="24"/>
          <w:szCs w:val="24"/>
        </w:rPr>
      </w:pPr>
      <w:r>
        <w:rPr>
          <w:rFonts w:ascii="Times New Roman" w:hAnsi="Times New Roman" w:cs="Times New Roman"/>
          <w:bCs/>
          <w:i/>
          <w:sz w:val="24"/>
          <w:szCs w:val="24"/>
        </w:rPr>
        <w:tab/>
      </w:r>
      <w:r w:rsidRPr="00E44A75">
        <w:rPr>
          <w:rFonts w:ascii="Times New Roman" w:hAnsi="Times New Roman" w:cs="Times New Roman"/>
          <w:bCs/>
          <w:i/>
          <w:sz w:val="24"/>
          <w:szCs w:val="24"/>
        </w:rPr>
        <w:t>Banking Journal, 106</w:t>
      </w:r>
      <w:r>
        <w:rPr>
          <w:rFonts w:ascii="Times New Roman" w:hAnsi="Times New Roman" w:cs="Times New Roman"/>
          <w:bCs/>
          <w:sz w:val="24"/>
          <w:szCs w:val="24"/>
        </w:rPr>
        <w:t xml:space="preserve"> </w:t>
      </w:r>
      <w:r w:rsidRPr="00E44A75">
        <w:rPr>
          <w:rFonts w:ascii="Times New Roman" w:hAnsi="Times New Roman" w:cs="Times New Roman"/>
          <w:bCs/>
          <w:sz w:val="24"/>
          <w:szCs w:val="24"/>
        </w:rPr>
        <w:t>(10), 48.</w:t>
      </w:r>
    </w:p>
    <w:p w14:paraId="501D9A3F" w14:textId="486E861D" w:rsidR="00E44A75" w:rsidRDefault="00E44A75" w:rsidP="00E44A75">
      <w:pPr>
        <w:spacing w:line="480" w:lineRule="auto"/>
        <w:rPr>
          <w:rFonts w:ascii="Times New Roman" w:hAnsi="Times New Roman" w:cs="Times New Roman"/>
          <w:bCs/>
          <w:sz w:val="24"/>
          <w:szCs w:val="24"/>
        </w:rPr>
      </w:pPr>
      <w:r w:rsidRPr="00E44A75">
        <w:rPr>
          <w:rFonts w:ascii="Times New Roman" w:hAnsi="Times New Roman" w:cs="Times New Roman"/>
          <w:bCs/>
          <w:sz w:val="24"/>
          <w:szCs w:val="24"/>
        </w:rPr>
        <w:t xml:space="preserve">Holliday, K. K. (2006). What should you expect from a merger advisor? American Bankers </w:t>
      </w:r>
    </w:p>
    <w:p w14:paraId="531BF3DB" w14:textId="728223D2" w:rsidR="00E44A75" w:rsidRPr="00E44A75" w:rsidRDefault="00E44A75" w:rsidP="00E44A75">
      <w:pPr>
        <w:spacing w:line="480" w:lineRule="auto"/>
        <w:rPr>
          <w:rFonts w:ascii="Times New Roman" w:hAnsi="Times New Roman" w:cs="Times New Roman"/>
          <w:bCs/>
          <w:sz w:val="24"/>
          <w:szCs w:val="24"/>
        </w:rPr>
      </w:pPr>
      <w:r>
        <w:rPr>
          <w:rFonts w:ascii="Times New Roman" w:hAnsi="Times New Roman" w:cs="Times New Roman"/>
          <w:bCs/>
          <w:sz w:val="24"/>
          <w:szCs w:val="24"/>
        </w:rPr>
        <w:tab/>
      </w:r>
      <w:r w:rsidRPr="00E44A75">
        <w:rPr>
          <w:rFonts w:ascii="Times New Roman" w:hAnsi="Times New Roman" w:cs="Times New Roman"/>
          <w:bCs/>
          <w:sz w:val="24"/>
          <w:szCs w:val="24"/>
        </w:rPr>
        <w:t xml:space="preserve">Association. </w:t>
      </w:r>
      <w:r w:rsidRPr="00E44A75">
        <w:rPr>
          <w:rFonts w:ascii="Times New Roman" w:hAnsi="Times New Roman" w:cs="Times New Roman"/>
          <w:bCs/>
          <w:i/>
          <w:sz w:val="24"/>
          <w:szCs w:val="24"/>
        </w:rPr>
        <w:t>ABA Banking Journal, 98</w:t>
      </w:r>
      <w:r>
        <w:rPr>
          <w:rFonts w:ascii="Times New Roman" w:hAnsi="Times New Roman" w:cs="Times New Roman"/>
          <w:bCs/>
          <w:sz w:val="24"/>
          <w:szCs w:val="24"/>
        </w:rPr>
        <w:t xml:space="preserve"> </w:t>
      </w:r>
      <w:r w:rsidRPr="00E44A75">
        <w:rPr>
          <w:rFonts w:ascii="Times New Roman" w:hAnsi="Times New Roman" w:cs="Times New Roman"/>
          <w:bCs/>
          <w:sz w:val="24"/>
          <w:szCs w:val="24"/>
        </w:rPr>
        <w:t>(12), 42.</w:t>
      </w:r>
    </w:p>
    <w:p w14:paraId="3A2F7F72" w14:textId="45A9333E" w:rsidR="001F400A" w:rsidRPr="00B44643" w:rsidRDefault="001F400A" w:rsidP="001F400A">
      <w:pPr>
        <w:spacing w:line="480" w:lineRule="auto"/>
        <w:rPr>
          <w:rFonts w:ascii="Times New Roman" w:hAnsi="Times New Roman" w:cs="Times New Roman"/>
          <w:sz w:val="24"/>
          <w:szCs w:val="24"/>
        </w:rPr>
      </w:pPr>
    </w:p>
    <w:sectPr w:rsidR="001F400A" w:rsidRPr="00B44643" w:rsidSect="00CD664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77A191" w14:textId="77777777" w:rsidR="00ED4A9E" w:rsidRDefault="00ED4A9E" w:rsidP="00CD6641">
      <w:pPr>
        <w:spacing w:after="0" w:line="240" w:lineRule="auto"/>
      </w:pPr>
      <w:r>
        <w:separator/>
      </w:r>
    </w:p>
  </w:endnote>
  <w:endnote w:type="continuationSeparator" w:id="0">
    <w:p w14:paraId="702FA4B0" w14:textId="77777777" w:rsidR="00ED4A9E" w:rsidRDefault="00ED4A9E" w:rsidP="00CD66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195B17" w14:textId="77777777" w:rsidR="00ED4A9E" w:rsidRDefault="00ED4A9E" w:rsidP="00CD6641">
      <w:pPr>
        <w:spacing w:after="0" w:line="240" w:lineRule="auto"/>
      </w:pPr>
      <w:r>
        <w:separator/>
      </w:r>
    </w:p>
  </w:footnote>
  <w:footnote w:type="continuationSeparator" w:id="0">
    <w:p w14:paraId="6ECC1764" w14:textId="77777777" w:rsidR="00ED4A9E" w:rsidRDefault="00ED4A9E" w:rsidP="00CD66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8DB17" w14:textId="35B20337" w:rsidR="00042D7B" w:rsidRPr="00CD6641" w:rsidRDefault="00042D7B" w:rsidP="00CD6641">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                                                                                                        </w:t>
    </w:r>
    <w:r w:rsidRPr="00CD6641">
      <w:rPr>
        <w:rFonts w:ascii="Times New Roman" w:hAnsi="Times New Roman" w:cs="Times New Roman"/>
        <w:sz w:val="24"/>
        <w:szCs w:val="24"/>
      </w:rPr>
      <w:t xml:space="preserve"> </w:t>
    </w:r>
    <w:sdt>
      <w:sdtPr>
        <w:rPr>
          <w:rFonts w:ascii="Times New Roman" w:hAnsi="Times New Roman" w:cs="Times New Roman"/>
          <w:sz w:val="24"/>
          <w:szCs w:val="24"/>
        </w:rPr>
        <w:id w:val="527760114"/>
        <w:docPartObj>
          <w:docPartGallery w:val="Page Numbers (Top of Page)"/>
          <w:docPartUnique/>
        </w:docPartObj>
      </w:sdtPr>
      <w:sdtEndPr>
        <w:rPr>
          <w:noProof/>
        </w:rPr>
      </w:sdtEndPr>
      <w:sdtContent>
        <w:r w:rsidRPr="00CD6641">
          <w:rPr>
            <w:rFonts w:ascii="Times New Roman" w:hAnsi="Times New Roman" w:cs="Times New Roman"/>
            <w:sz w:val="24"/>
            <w:szCs w:val="24"/>
          </w:rPr>
          <w:fldChar w:fldCharType="begin"/>
        </w:r>
        <w:r w:rsidRPr="00CD6641">
          <w:rPr>
            <w:rFonts w:ascii="Times New Roman" w:hAnsi="Times New Roman" w:cs="Times New Roman"/>
            <w:sz w:val="24"/>
            <w:szCs w:val="24"/>
          </w:rPr>
          <w:instrText xml:space="preserve"> PAGE   \* MERGEFORMAT </w:instrText>
        </w:r>
        <w:r w:rsidRPr="00CD6641">
          <w:rPr>
            <w:rFonts w:ascii="Times New Roman" w:hAnsi="Times New Roman" w:cs="Times New Roman"/>
            <w:sz w:val="24"/>
            <w:szCs w:val="24"/>
          </w:rPr>
          <w:fldChar w:fldCharType="separate"/>
        </w:r>
        <w:r w:rsidR="00E44A75">
          <w:rPr>
            <w:rFonts w:ascii="Times New Roman" w:hAnsi="Times New Roman" w:cs="Times New Roman"/>
            <w:noProof/>
            <w:sz w:val="24"/>
            <w:szCs w:val="24"/>
          </w:rPr>
          <w:t>2</w:t>
        </w:r>
        <w:r w:rsidRPr="00CD6641">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91EFC" w14:textId="6C7B7823" w:rsidR="00042D7B" w:rsidRPr="00CD6641" w:rsidRDefault="00042D7B" w:rsidP="00CD6641">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                                                                                </w:t>
    </w:r>
    <w:r w:rsidRPr="00CD6641">
      <w:rPr>
        <w:rFonts w:ascii="Times New Roman" w:hAnsi="Times New Roman" w:cs="Times New Roman"/>
        <w:sz w:val="24"/>
        <w:szCs w:val="24"/>
      </w:rPr>
      <w:t xml:space="preserve"> </w:t>
    </w:r>
    <w:sdt>
      <w:sdtPr>
        <w:rPr>
          <w:rFonts w:ascii="Times New Roman" w:hAnsi="Times New Roman" w:cs="Times New Roman"/>
          <w:sz w:val="24"/>
          <w:szCs w:val="24"/>
        </w:rPr>
        <w:id w:val="1642772681"/>
        <w:docPartObj>
          <w:docPartGallery w:val="Page Numbers (Top of Page)"/>
          <w:docPartUnique/>
        </w:docPartObj>
      </w:sdtPr>
      <w:sdtEndPr>
        <w:rPr>
          <w:noProof/>
        </w:rPr>
      </w:sdtEndPr>
      <w:sdtContent>
        <w:r w:rsidRPr="00CD6641">
          <w:rPr>
            <w:rFonts w:ascii="Times New Roman" w:hAnsi="Times New Roman" w:cs="Times New Roman"/>
            <w:sz w:val="24"/>
            <w:szCs w:val="24"/>
          </w:rPr>
          <w:fldChar w:fldCharType="begin"/>
        </w:r>
        <w:r w:rsidRPr="00CD6641">
          <w:rPr>
            <w:rFonts w:ascii="Times New Roman" w:hAnsi="Times New Roman" w:cs="Times New Roman"/>
            <w:sz w:val="24"/>
            <w:szCs w:val="24"/>
          </w:rPr>
          <w:instrText xml:space="preserve"> PAGE   \* MERGEFORMAT </w:instrText>
        </w:r>
        <w:r w:rsidRPr="00CD6641">
          <w:rPr>
            <w:rFonts w:ascii="Times New Roman" w:hAnsi="Times New Roman" w:cs="Times New Roman"/>
            <w:sz w:val="24"/>
            <w:szCs w:val="24"/>
          </w:rPr>
          <w:fldChar w:fldCharType="separate"/>
        </w:r>
        <w:r w:rsidR="00E44A75">
          <w:rPr>
            <w:rFonts w:ascii="Times New Roman" w:hAnsi="Times New Roman" w:cs="Times New Roman"/>
            <w:noProof/>
            <w:sz w:val="24"/>
            <w:szCs w:val="24"/>
          </w:rPr>
          <w:t>1</w:t>
        </w:r>
        <w:r w:rsidRPr="00CD664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1"/>
  <w:activeWritingStyle w:appName="MSWord" w:lang="en-US" w:vendorID="64" w:dllVersion="409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068"/>
    <w:rsid w:val="00015F45"/>
    <w:rsid w:val="00042D7B"/>
    <w:rsid w:val="000A28EE"/>
    <w:rsid w:val="000D5F56"/>
    <w:rsid w:val="0015685B"/>
    <w:rsid w:val="00157A75"/>
    <w:rsid w:val="001E25D9"/>
    <w:rsid w:val="001F400A"/>
    <w:rsid w:val="0031053C"/>
    <w:rsid w:val="0032145B"/>
    <w:rsid w:val="00360F69"/>
    <w:rsid w:val="003E1826"/>
    <w:rsid w:val="00431B42"/>
    <w:rsid w:val="004D11D0"/>
    <w:rsid w:val="004F64F4"/>
    <w:rsid w:val="005F43DD"/>
    <w:rsid w:val="006B7FB1"/>
    <w:rsid w:val="007055A0"/>
    <w:rsid w:val="00907B26"/>
    <w:rsid w:val="00915153"/>
    <w:rsid w:val="00947C03"/>
    <w:rsid w:val="00956E25"/>
    <w:rsid w:val="00960927"/>
    <w:rsid w:val="00992562"/>
    <w:rsid w:val="009C4887"/>
    <w:rsid w:val="009D3A16"/>
    <w:rsid w:val="009F7705"/>
    <w:rsid w:val="00A75AF3"/>
    <w:rsid w:val="00AE25B8"/>
    <w:rsid w:val="00AE2E60"/>
    <w:rsid w:val="00B156C7"/>
    <w:rsid w:val="00B44643"/>
    <w:rsid w:val="00CC5B5C"/>
    <w:rsid w:val="00CD6641"/>
    <w:rsid w:val="00D15068"/>
    <w:rsid w:val="00D15963"/>
    <w:rsid w:val="00E41EE2"/>
    <w:rsid w:val="00E44A75"/>
    <w:rsid w:val="00ED4A9E"/>
    <w:rsid w:val="00EF026F"/>
    <w:rsid w:val="00F15597"/>
    <w:rsid w:val="00F85E90"/>
    <w:rsid w:val="00FC7A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6C4EA"/>
  <w15:chartTrackingRefBased/>
  <w15:docId w15:val="{0597D19C-40E1-4447-88DE-D0090B954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66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6641"/>
  </w:style>
  <w:style w:type="paragraph" w:styleId="Footer">
    <w:name w:val="footer"/>
    <w:basedOn w:val="Normal"/>
    <w:link w:val="FooterChar"/>
    <w:uiPriority w:val="99"/>
    <w:unhideWhenUsed/>
    <w:rsid w:val="00CD66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6641"/>
  </w:style>
  <w:style w:type="character" w:styleId="Hyperlink">
    <w:name w:val="Hyperlink"/>
    <w:basedOn w:val="DefaultParagraphFont"/>
    <w:uiPriority w:val="99"/>
    <w:unhideWhenUsed/>
    <w:rsid w:val="001F400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824</Words>
  <Characters>4699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john matheka</cp:lastModifiedBy>
  <cp:revision>4</cp:revision>
  <dcterms:created xsi:type="dcterms:W3CDTF">2021-09-26T08:41:00Z</dcterms:created>
  <dcterms:modified xsi:type="dcterms:W3CDTF">2021-09-26T11:28:00Z</dcterms:modified>
</cp:coreProperties>
</file>